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4" w:rsidRPr="00015244" w:rsidRDefault="006761BA" w:rsidP="006761BA">
      <w:pPr>
        <w:ind w:left="-426" w:right="-143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6696075" cy="12382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49" cy="123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44" w:rsidRDefault="00015244"/>
    <w:p w:rsidR="00015244" w:rsidRDefault="0025057F" w:rsidP="00015244">
      <w:pPr>
        <w:jc w:val="center"/>
        <w:rPr>
          <w:b/>
          <w:bCs/>
          <w:sz w:val="32"/>
          <w:szCs w:val="32"/>
        </w:rPr>
      </w:pPr>
      <w:r w:rsidRPr="00015244">
        <w:rPr>
          <w:b/>
          <w:bCs/>
          <w:sz w:val="32"/>
          <w:szCs w:val="32"/>
        </w:rPr>
        <w:t>Termes de Références pour la réalisation d’une formation</w:t>
      </w:r>
    </w:p>
    <w:p w:rsidR="00015244" w:rsidRPr="006761BA" w:rsidRDefault="0025057F" w:rsidP="006761BA">
      <w:pPr>
        <w:jc w:val="center"/>
        <w:rPr>
          <w:sz w:val="32"/>
          <w:szCs w:val="32"/>
        </w:rPr>
      </w:pPr>
      <w:proofErr w:type="gramStart"/>
      <w:r w:rsidRPr="00015244">
        <w:rPr>
          <w:b/>
          <w:bCs/>
          <w:sz w:val="32"/>
          <w:szCs w:val="32"/>
        </w:rPr>
        <w:t>en</w:t>
      </w:r>
      <w:proofErr w:type="gramEnd"/>
      <w:r w:rsidRPr="00015244">
        <w:rPr>
          <w:b/>
          <w:bCs/>
          <w:sz w:val="32"/>
          <w:szCs w:val="32"/>
        </w:rPr>
        <w:t xml:space="preserve"> Anglais</w:t>
      </w:r>
      <w:r w:rsidR="00015244" w:rsidRPr="00015244">
        <w:rPr>
          <w:b/>
          <w:bCs/>
          <w:sz w:val="32"/>
          <w:szCs w:val="32"/>
        </w:rPr>
        <w:t xml:space="preserve"> Scientifique</w:t>
      </w:r>
    </w:p>
    <w:p w:rsidR="0025057F" w:rsidRPr="0025057F" w:rsidRDefault="0025057F" w:rsidP="0025057F">
      <w:r w:rsidRPr="0025057F">
        <w:rPr>
          <w:b/>
          <w:bCs/>
        </w:rPr>
        <w:t xml:space="preserve">1. Contexte  </w:t>
      </w:r>
    </w:p>
    <w:p w:rsidR="0025057F" w:rsidRPr="0025057F" w:rsidRDefault="004A4D42" w:rsidP="006761BA">
      <w:pPr>
        <w:ind w:firstLine="708"/>
        <w:jc w:val="both"/>
      </w:pPr>
      <w:r>
        <w:t>Dans le cadre des formations doctorales complémentaires, l</w:t>
      </w:r>
      <w:r w:rsidR="0025057F" w:rsidRPr="0025057F">
        <w:t>’</w:t>
      </w:r>
      <w:r>
        <w:t xml:space="preserve">Ecole Doctorale Sciences Biologiques Biotechnologie et Santé (ED-SBBS) organise des formations spécialisées dans différents domaines et thématiques. </w:t>
      </w:r>
      <w:r w:rsidR="0025057F" w:rsidRPr="0025057F">
        <w:t>A ce titre, un renforcement des capacités des</w:t>
      </w:r>
      <w:r>
        <w:t xml:space="preserve"> doctorants </w:t>
      </w:r>
      <w:r w:rsidR="0025057F" w:rsidRPr="0025057F">
        <w:t xml:space="preserve">en Anglais est indispensable afin de </w:t>
      </w:r>
      <w:r>
        <w:t xml:space="preserve">leur </w:t>
      </w:r>
      <w:r w:rsidR="0025057F" w:rsidRPr="0025057F">
        <w:t xml:space="preserve">permettre </w:t>
      </w:r>
      <w:r>
        <w:t xml:space="preserve">de </w:t>
      </w:r>
      <w:r w:rsidR="0025057F" w:rsidRPr="0025057F">
        <w:t>valoris</w:t>
      </w:r>
      <w:r>
        <w:t>er l</w:t>
      </w:r>
      <w:r w:rsidR="0025057F" w:rsidRPr="0025057F">
        <w:t>es résultats de leurs recherches par des publications dans des revues scientifiques</w:t>
      </w:r>
      <w:r>
        <w:t xml:space="preserve"> d’autant plus que c’est une condition nécessaire et indispensable pour postuler devant les commissions de thèses en vue de l’obtention du titre de docteur.</w:t>
      </w:r>
    </w:p>
    <w:p w:rsidR="0025057F" w:rsidRPr="0025057F" w:rsidRDefault="0025057F" w:rsidP="00015244">
      <w:pPr>
        <w:spacing w:before="360"/>
        <w:rPr>
          <w:b/>
          <w:bCs/>
        </w:rPr>
      </w:pPr>
      <w:r w:rsidRPr="0025057F">
        <w:rPr>
          <w:b/>
          <w:bCs/>
        </w:rPr>
        <w:t>2. Objectifs de la formation</w:t>
      </w:r>
      <w:r w:rsidR="00A86EA7">
        <w:rPr>
          <w:b/>
          <w:bCs/>
        </w:rPr>
        <w:t> : Livrables et résultats attendus</w:t>
      </w:r>
    </w:p>
    <w:p w:rsidR="0025057F" w:rsidRPr="0025057F" w:rsidRDefault="0025057F" w:rsidP="00A86EA7">
      <w:pPr>
        <w:jc w:val="both"/>
      </w:pPr>
      <w:r w:rsidRPr="0025057F">
        <w:t>L’objectif de cette formation en Anglais est de donner aux doctorants des compétences</w:t>
      </w:r>
      <w:r w:rsidR="006761BA">
        <w:t xml:space="preserve"> </w:t>
      </w:r>
      <w:r w:rsidRPr="0025057F">
        <w:t>leur</w:t>
      </w:r>
      <w:r w:rsidR="006761BA">
        <w:t xml:space="preserve"> </w:t>
      </w:r>
      <w:r w:rsidRPr="0025057F">
        <w:t xml:space="preserve">permettant de : </w:t>
      </w:r>
    </w:p>
    <w:p w:rsidR="00C41DBB" w:rsidRPr="0025057F" w:rsidRDefault="00C41DBB" w:rsidP="00C41DBB">
      <w:pPr>
        <w:pStyle w:val="Paragraphedeliste"/>
        <w:numPr>
          <w:ilvl w:val="0"/>
          <w:numId w:val="2"/>
        </w:numPr>
        <w:jc w:val="both"/>
      </w:pPr>
      <w:r>
        <w:t>E</w:t>
      </w:r>
      <w:r w:rsidRPr="0025057F">
        <w:t xml:space="preserve">tre en capacité de lire </w:t>
      </w:r>
      <w:r>
        <w:t xml:space="preserve">les </w:t>
      </w:r>
      <w:r w:rsidRPr="0025057F">
        <w:t>publication</w:t>
      </w:r>
      <w:r>
        <w:t>s</w:t>
      </w:r>
      <w:r w:rsidRPr="0025057F">
        <w:t xml:space="preserve"> scientifique</w:t>
      </w:r>
      <w:r>
        <w:t>s</w:t>
      </w:r>
      <w:r w:rsidRPr="0025057F">
        <w:t xml:space="preserve"> et en faire</w:t>
      </w:r>
      <w:r>
        <w:t xml:space="preserve"> une synthèse bibliographique</w:t>
      </w:r>
    </w:p>
    <w:p w:rsidR="00C41DBB" w:rsidRPr="0025057F" w:rsidRDefault="00C41DBB" w:rsidP="00C41DBB">
      <w:pPr>
        <w:pStyle w:val="Paragraphedeliste"/>
        <w:numPr>
          <w:ilvl w:val="0"/>
          <w:numId w:val="2"/>
        </w:numPr>
        <w:jc w:val="both"/>
      </w:pPr>
      <w:r>
        <w:t>Capables de s’exprimer à l</w:t>
      </w:r>
      <w:r w:rsidRPr="0025057F">
        <w:t xml:space="preserve">’écrit </w:t>
      </w:r>
    </w:p>
    <w:p w:rsidR="00C41DBB" w:rsidRPr="0025057F" w:rsidRDefault="00C41DBB" w:rsidP="00C41DBB">
      <w:pPr>
        <w:pStyle w:val="Paragraphedeliste"/>
        <w:numPr>
          <w:ilvl w:val="0"/>
          <w:numId w:val="2"/>
        </w:numPr>
        <w:jc w:val="both"/>
      </w:pPr>
      <w:r>
        <w:t>E</w:t>
      </w:r>
      <w:r w:rsidRPr="0025057F">
        <w:t>tre en capacité de rédiger un article pour une revue internationale sur leurs travaux de</w:t>
      </w:r>
      <w:r>
        <w:t xml:space="preserve"> recherche</w:t>
      </w:r>
    </w:p>
    <w:p w:rsidR="0025057F" w:rsidRPr="0025057F" w:rsidRDefault="00137F78" w:rsidP="00A86EA7">
      <w:pPr>
        <w:pStyle w:val="Paragraphedeliste"/>
        <w:numPr>
          <w:ilvl w:val="0"/>
          <w:numId w:val="2"/>
        </w:numPr>
        <w:jc w:val="both"/>
      </w:pPr>
      <w:r>
        <w:t xml:space="preserve">Comprendre </w:t>
      </w:r>
      <w:r w:rsidR="0025057F" w:rsidRPr="0025057F">
        <w:t xml:space="preserve">et </w:t>
      </w:r>
      <w:r>
        <w:t>s</w:t>
      </w:r>
      <w:r w:rsidR="004A4D42">
        <w:t>’</w:t>
      </w:r>
      <w:r w:rsidR="0025057F" w:rsidRPr="0025057F">
        <w:t>expr</w:t>
      </w:r>
      <w:r>
        <w:t xml:space="preserve">imer </w:t>
      </w:r>
      <w:r w:rsidR="0025057F" w:rsidRPr="0025057F">
        <w:t>orale</w:t>
      </w:r>
      <w:r>
        <w:t>ment</w:t>
      </w:r>
      <w:r w:rsidR="0025057F" w:rsidRPr="0025057F">
        <w:t xml:space="preserve"> en interaction </w:t>
      </w:r>
    </w:p>
    <w:p w:rsidR="0025057F" w:rsidRPr="0025057F" w:rsidRDefault="004A4D42" w:rsidP="00A86EA7">
      <w:pPr>
        <w:pStyle w:val="Paragraphedeliste"/>
        <w:numPr>
          <w:ilvl w:val="0"/>
          <w:numId w:val="2"/>
        </w:numPr>
        <w:jc w:val="both"/>
      </w:pPr>
      <w:r>
        <w:t>E</w:t>
      </w:r>
      <w:r w:rsidR="0025057F" w:rsidRPr="0025057F">
        <w:t>tre en capacité d'échanger avec d'autres chercheurs sur les travaux de recherche, lors de</w:t>
      </w:r>
      <w:r w:rsidR="00137F78">
        <w:t xml:space="preserve"> meeting</w:t>
      </w:r>
      <w:r w:rsidR="0025057F" w:rsidRPr="0025057F">
        <w:t xml:space="preserve"> internation</w:t>
      </w:r>
      <w:r w:rsidR="00137F78">
        <w:t>aux</w:t>
      </w:r>
      <w:r w:rsidR="0025057F" w:rsidRPr="0025057F">
        <w:t xml:space="preserve">, ou lors de </w:t>
      </w:r>
      <w:proofErr w:type="spellStart"/>
      <w:r w:rsidR="00C41DBB">
        <w:t>visio</w:t>
      </w:r>
      <w:proofErr w:type="spellEnd"/>
      <w:r w:rsidR="00C41DBB">
        <w:t xml:space="preserve">- ou </w:t>
      </w:r>
      <w:proofErr w:type="spellStart"/>
      <w:r w:rsidR="00C41DBB">
        <w:t>audio-conférences</w:t>
      </w:r>
      <w:proofErr w:type="spellEnd"/>
    </w:p>
    <w:p w:rsidR="00137F78" w:rsidRPr="0025057F" w:rsidRDefault="00137F78" w:rsidP="00A86EA7">
      <w:pPr>
        <w:pStyle w:val="Paragraphedeliste"/>
        <w:numPr>
          <w:ilvl w:val="0"/>
          <w:numId w:val="2"/>
        </w:numPr>
        <w:jc w:val="both"/>
      </w:pPr>
      <w:r>
        <w:t>E</w:t>
      </w:r>
      <w:r w:rsidR="0025057F" w:rsidRPr="0025057F">
        <w:t>tre en capacité de présent</w:t>
      </w:r>
      <w:r>
        <w:t>er</w:t>
      </w:r>
      <w:r w:rsidR="0025057F" w:rsidRPr="0025057F">
        <w:t xml:space="preserve"> leurs travaux de recherche en Anglais lors </w:t>
      </w:r>
      <w:r>
        <w:t>de congrès scientifiques</w:t>
      </w:r>
    </w:p>
    <w:p w:rsidR="0025057F" w:rsidRPr="0025057F" w:rsidRDefault="0025057F" w:rsidP="00015244">
      <w:pPr>
        <w:spacing w:before="360"/>
        <w:rPr>
          <w:b/>
          <w:bCs/>
        </w:rPr>
      </w:pPr>
      <w:r w:rsidRPr="0025057F">
        <w:rPr>
          <w:b/>
          <w:bCs/>
        </w:rPr>
        <w:t xml:space="preserve">3. Durée </w:t>
      </w:r>
      <w:r w:rsidR="00CF32A1">
        <w:rPr>
          <w:b/>
          <w:bCs/>
        </w:rPr>
        <w:t xml:space="preserve">et lieu </w:t>
      </w:r>
      <w:r w:rsidRPr="0025057F">
        <w:rPr>
          <w:b/>
          <w:bCs/>
        </w:rPr>
        <w:t>de la formation</w:t>
      </w:r>
    </w:p>
    <w:p w:rsidR="00C41DBB" w:rsidRPr="0025057F" w:rsidRDefault="0025057F" w:rsidP="006761BA">
      <w:pPr>
        <w:jc w:val="both"/>
      </w:pPr>
      <w:r w:rsidRPr="0025057F">
        <w:t xml:space="preserve">La durée de </w:t>
      </w:r>
      <w:r w:rsidR="00CF32A1">
        <w:t xml:space="preserve">la </w:t>
      </w:r>
      <w:r w:rsidRPr="0025057F">
        <w:t xml:space="preserve">formation est de </w:t>
      </w:r>
      <w:r w:rsidR="008026C0">
        <w:rPr>
          <w:b/>
          <w:bCs/>
        </w:rPr>
        <w:t>20</w:t>
      </w:r>
      <w:r w:rsidRPr="00665547">
        <w:rPr>
          <w:b/>
          <w:bCs/>
        </w:rPr>
        <w:t xml:space="preserve"> heures</w:t>
      </w:r>
      <w:r w:rsidR="00CF32A1">
        <w:t xml:space="preserve"> à raison de 2</w:t>
      </w:r>
      <w:r w:rsidR="008026C0">
        <w:t>-3</w:t>
      </w:r>
      <w:r w:rsidR="00CF32A1">
        <w:t xml:space="preserve"> heures par jour ouvrable</w:t>
      </w:r>
      <w:r w:rsidR="00665547">
        <w:t xml:space="preserve"> / groupe</w:t>
      </w:r>
      <w:r w:rsidR="00CF32A1">
        <w:t xml:space="preserve"> sur un</w:t>
      </w:r>
      <w:r w:rsidR="008026C0">
        <w:t>e période d’une semaine</w:t>
      </w:r>
      <w:r w:rsidR="006761BA">
        <w:t xml:space="preserve"> </w:t>
      </w:r>
      <w:r w:rsidR="008026C0">
        <w:t xml:space="preserve">au début du </w:t>
      </w:r>
      <w:r w:rsidR="00154CD8">
        <w:t>mois de Juillet  2023</w:t>
      </w:r>
      <w:bookmarkStart w:id="0" w:name="_GoBack"/>
      <w:bookmarkEnd w:id="0"/>
      <w:r w:rsidRPr="0025057F">
        <w:t xml:space="preserve">. </w:t>
      </w:r>
      <w:r w:rsidR="00CF32A1">
        <w:t xml:space="preserve">La formation aura lieu dans les locaux adéquats proposés par l’ED-SBBS. </w:t>
      </w:r>
      <w:r w:rsidR="008026C0">
        <w:rPr>
          <w:b/>
          <w:bCs/>
        </w:rPr>
        <w:t>Deux (2)</w:t>
      </w:r>
      <w:r w:rsidR="00CF32A1" w:rsidRPr="00665547">
        <w:rPr>
          <w:b/>
          <w:bCs/>
        </w:rPr>
        <w:t xml:space="preserve"> groupes</w:t>
      </w:r>
      <w:r w:rsidR="00CF32A1">
        <w:t xml:space="preserve"> seront constitués </w:t>
      </w:r>
      <w:r w:rsidR="00C41DBB" w:rsidRPr="00665547">
        <w:rPr>
          <w:b/>
          <w:bCs/>
        </w:rPr>
        <w:t>d’environ</w:t>
      </w:r>
      <w:r w:rsidR="008026C0">
        <w:rPr>
          <w:b/>
          <w:bCs/>
        </w:rPr>
        <w:t xml:space="preserve"> 2</w:t>
      </w:r>
      <w:r w:rsidR="00CF32A1" w:rsidRPr="00665547">
        <w:rPr>
          <w:b/>
          <w:bCs/>
        </w:rPr>
        <w:t>0</w:t>
      </w:r>
      <w:r w:rsidRPr="00665547">
        <w:rPr>
          <w:b/>
          <w:bCs/>
        </w:rPr>
        <w:t xml:space="preserve"> apprenants</w:t>
      </w:r>
      <w:r w:rsidR="00CF32A1">
        <w:t xml:space="preserve"> par groupe.</w:t>
      </w:r>
      <w:r w:rsidR="00665547">
        <w:t xml:space="preserve"> Le volume horaire assuré est de 2</w:t>
      </w:r>
      <w:r w:rsidR="008026C0">
        <w:t>0</w:t>
      </w:r>
      <w:r w:rsidR="00665547">
        <w:t xml:space="preserve"> H * </w:t>
      </w:r>
      <w:r w:rsidR="008026C0">
        <w:t>2</w:t>
      </w:r>
    </w:p>
    <w:p w:rsidR="0025057F" w:rsidRDefault="0025057F" w:rsidP="00C41DBB">
      <w:pPr>
        <w:spacing w:before="360"/>
        <w:rPr>
          <w:b/>
          <w:bCs/>
        </w:rPr>
      </w:pPr>
      <w:r w:rsidRPr="0025057F">
        <w:rPr>
          <w:b/>
          <w:bCs/>
        </w:rPr>
        <w:t xml:space="preserve">4. </w:t>
      </w:r>
      <w:r w:rsidR="00EB0FB7">
        <w:rPr>
          <w:b/>
          <w:bCs/>
        </w:rPr>
        <w:t>Profil</w:t>
      </w:r>
      <w:r w:rsidR="00665547">
        <w:rPr>
          <w:b/>
          <w:bCs/>
        </w:rPr>
        <w:t> :</w:t>
      </w:r>
    </w:p>
    <w:p w:rsidR="00EB0FB7" w:rsidRPr="00EB0FB7" w:rsidRDefault="00EB0FB7" w:rsidP="00C41DBB">
      <w:pPr>
        <w:jc w:val="both"/>
      </w:pPr>
      <w:r w:rsidRPr="00EB0FB7">
        <w:t xml:space="preserve">La </w:t>
      </w:r>
      <w:r>
        <w:t>formation</w:t>
      </w:r>
      <w:r w:rsidRPr="00EB0FB7">
        <w:t xml:space="preserve"> sera réalisée par un cabinet/institut/centre de formation ayant une expérience avérée dans la conduite de renforcement de capacités en langue anglaise. Ayant au moins </w:t>
      </w:r>
      <w:r>
        <w:t xml:space="preserve">assuré </w:t>
      </w:r>
      <w:r w:rsidRPr="00EB0FB7">
        <w:t>cinq (05) formation</w:t>
      </w:r>
      <w:r w:rsidR="008026C0">
        <w:t>s</w:t>
      </w:r>
      <w:r w:rsidRPr="00EB0FB7">
        <w:t xml:space="preserve"> de la langue anglaise au sein des </w:t>
      </w:r>
      <w:r>
        <w:t>institutions d’enseignement supérieur.</w:t>
      </w:r>
    </w:p>
    <w:p w:rsidR="00EB0FB7" w:rsidRPr="00EB0FB7" w:rsidRDefault="00EB0FB7" w:rsidP="00665547">
      <w:pPr>
        <w:jc w:val="both"/>
      </w:pPr>
      <w:r>
        <w:t xml:space="preserve">Le </w:t>
      </w:r>
      <w:r w:rsidRPr="00EB0FB7">
        <w:t xml:space="preserve">cabinet/institut/centre de formation </w:t>
      </w:r>
      <w:r>
        <w:t>proposer</w:t>
      </w:r>
      <w:r w:rsidR="00665547">
        <w:t>a de préférence,</w:t>
      </w:r>
      <w:r>
        <w:t xml:space="preserve"> des</w:t>
      </w:r>
      <w:r w:rsidRPr="00EB0FB7">
        <w:t xml:space="preserve"> formateur</w:t>
      </w:r>
      <w:r>
        <w:t>s</w:t>
      </w:r>
      <w:r w:rsidRPr="00EB0FB7">
        <w:t xml:space="preserve"> répondant au profil suivant:</w:t>
      </w:r>
    </w:p>
    <w:p w:rsidR="00EB0FB7" w:rsidRPr="00A86EA7" w:rsidRDefault="00EB0FB7" w:rsidP="00C41DBB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A86EA7">
        <w:rPr>
          <w:rFonts w:ascii="Calibri" w:hAnsi="Calibri" w:cs="Calibri"/>
          <w:sz w:val="24"/>
          <w:szCs w:val="24"/>
        </w:rPr>
        <w:t>Professeurs anglophones qualifiés et qui sont professionnellement certi</w:t>
      </w:r>
      <w:r w:rsidR="00C41DBB">
        <w:rPr>
          <w:rFonts w:ascii="Calibri" w:hAnsi="Calibri" w:cs="Calibri"/>
          <w:sz w:val="24"/>
          <w:szCs w:val="24"/>
        </w:rPr>
        <w:t>fiés dans leurs pays d'origine</w:t>
      </w:r>
    </w:p>
    <w:p w:rsidR="00A86EA7" w:rsidRPr="00A86EA7" w:rsidRDefault="00015244" w:rsidP="00C41DBB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Titulaires</w:t>
      </w:r>
      <w:r w:rsidR="00A86EA7" w:rsidRPr="00A86EA7">
        <w:rPr>
          <w:rFonts w:ascii="Calibri" w:hAnsi="Calibri" w:cs="Calibri"/>
          <w:sz w:val="24"/>
          <w:szCs w:val="24"/>
        </w:rPr>
        <w:t xml:space="preserve"> d’au moins un </w:t>
      </w:r>
      <w:r w:rsidR="00C41DBB">
        <w:rPr>
          <w:rFonts w:ascii="Calibri" w:hAnsi="Calibri" w:cs="Calibri"/>
          <w:sz w:val="24"/>
          <w:szCs w:val="24"/>
        </w:rPr>
        <w:t>diplôme</w:t>
      </w:r>
      <w:r w:rsidR="00A86EA7" w:rsidRPr="00A86EA7">
        <w:rPr>
          <w:rFonts w:ascii="Calibri" w:hAnsi="Calibri" w:cs="Calibri"/>
          <w:sz w:val="24"/>
          <w:szCs w:val="24"/>
        </w:rPr>
        <w:t xml:space="preserve"> de mastère</w:t>
      </w:r>
    </w:p>
    <w:p w:rsidR="00A86EA7" w:rsidRDefault="00015244" w:rsidP="00C41DBB">
      <w:pPr>
        <w:pStyle w:val="Paragraphedeliste"/>
        <w:numPr>
          <w:ilvl w:val="0"/>
          <w:numId w:val="4"/>
        </w:numPr>
        <w:jc w:val="both"/>
      </w:pPr>
      <w:r>
        <w:t>Disposant de s</w:t>
      </w:r>
      <w:r w:rsidR="00EB0FB7" w:rsidRPr="00EB0FB7">
        <w:t>olide expérience professionnelle dans le domaine de renforcement de capacités de la langue anglaise</w:t>
      </w:r>
    </w:p>
    <w:p w:rsidR="006761BA" w:rsidRDefault="006761BA" w:rsidP="00C41DBB">
      <w:pPr>
        <w:pStyle w:val="Paragraphedeliste"/>
        <w:numPr>
          <w:ilvl w:val="0"/>
          <w:numId w:val="4"/>
        </w:numPr>
        <w:jc w:val="both"/>
      </w:pPr>
    </w:p>
    <w:p w:rsidR="0025057F" w:rsidRPr="0025057F" w:rsidRDefault="00A86EA7" w:rsidP="00015244">
      <w:pPr>
        <w:spacing w:before="360"/>
        <w:rPr>
          <w:b/>
          <w:bCs/>
        </w:rPr>
      </w:pPr>
      <w:r>
        <w:rPr>
          <w:b/>
          <w:bCs/>
        </w:rPr>
        <w:t>5</w:t>
      </w:r>
      <w:r w:rsidR="0025057F" w:rsidRPr="0025057F">
        <w:rPr>
          <w:b/>
          <w:bCs/>
        </w:rPr>
        <w:t>. Le dossier de candidature doit c</w:t>
      </w:r>
      <w:r w:rsidR="00665547">
        <w:rPr>
          <w:b/>
          <w:bCs/>
        </w:rPr>
        <w:t>omprendre les éléments suivants :</w:t>
      </w:r>
    </w:p>
    <w:p w:rsidR="0025057F" w:rsidRDefault="00A86EA7" w:rsidP="00015244">
      <w:pPr>
        <w:pStyle w:val="Paragraphedeliste"/>
        <w:numPr>
          <w:ilvl w:val="0"/>
          <w:numId w:val="5"/>
        </w:numPr>
        <w:spacing w:after="0" w:line="240" w:lineRule="auto"/>
      </w:pPr>
      <w:r>
        <w:t>C</w:t>
      </w:r>
      <w:r w:rsidR="0025057F" w:rsidRPr="0025057F">
        <w:t xml:space="preserve">urriculum vitae </w:t>
      </w:r>
      <w:r w:rsidR="00015244">
        <w:t>des formateurs</w:t>
      </w:r>
    </w:p>
    <w:p w:rsidR="00950A6D" w:rsidRDefault="00950A6D" w:rsidP="00950A6D">
      <w:pPr>
        <w:pStyle w:val="Paragraphedeliste"/>
        <w:numPr>
          <w:ilvl w:val="0"/>
          <w:numId w:val="5"/>
        </w:numPr>
        <w:spacing w:after="0" w:line="240" w:lineRule="auto"/>
      </w:pPr>
      <w:r w:rsidRPr="0025057F">
        <w:t>Plan de réalisation de la formation (contenu, méthodes, …)</w:t>
      </w:r>
    </w:p>
    <w:p w:rsidR="00015244" w:rsidRDefault="00950A6D" w:rsidP="00950A6D">
      <w:pPr>
        <w:pStyle w:val="Paragraphedeliste"/>
        <w:numPr>
          <w:ilvl w:val="0"/>
          <w:numId w:val="5"/>
        </w:numPr>
        <w:spacing w:after="0" w:line="240" w:lineRule="auto"/>
      </w:pPr>
      <w:r>
        <w:t>L’offre financière de la formation en DT T</w:t>
      </w:r>
      <w:r w:rsidR="00015244">
        <w:t>outes Taxes Comprises</w:t>
      </w:r>
      <w:r>
        <w:t>.</w:t>
      </w:r>
    </w:p>
    <w:p w:rsidR="00A86EA7" w:rsidRPr="0025057F" w:rsidRDefault="00A86EA7" w:rsidP="00015244">
      <w:pPr>
        <w:spacing w:after="0" w:line="240" w:lineRule="auto"/>
      </w:pPr>
    </w:p>
    <w:p w:rsidR="00950A6D" w:rsidRDefault="00950A6D" w:rsidP="00950A6D">
      <w:pPr>
        <w:spacing w:before="240"/>
        <w:jc w:val="both"/>
        <w:rPr>
          <w:b/>
          <w:bCs/>
        </w:rPr>
      </w:pPr>
    </w:p>
    <w:p w:rsidR="00950A6D" w:rsidRPr="00950A6D" w:rsidRDefault="00950A6D" w:rsidP="006761BA">
      <w:pPr>
        <w:spacing w:after="0" w:line="276" w:lineRule="auto"/>
        <w:ind w:left="136" w:right="14"/>
        <w:jc w:val="both"/>
        <w:rPr>
          <w:b/>
          <w:bCs/>
        </w:rPr>
      </w:pPr>
      <w:r>
        <w:rPr>
          <w:b/>
          <w:bCs/>
        </w:rPr>
        <w:t xml:space="preserve">Les offres </w:t>
      </w:r>
      <w:r w:rsidRPr="00950A6D">
        <w:rPr>
          <w:b/>
          <w:bCs/>
        </w:rPr>
        <w:t>doivent parvenir à l’institut supérieur de biotechnologie de Monastir (ISBM) par voie postale ou être déposées directement au bureau d’</w:t>
      </w:r>
      <w:proofErr w:type="spellStart"/>
      <w:r w:rsidRPr="00950A6D">
        <w:rPr>
          <w:b/>
          <w:bCs/>
        </w:rPr>
        <w:t>ordre</w:t>
      </w:r>
      <w:r w:rsidR="00E8322C">
        <w:rPr>
          <w:b/>
          <w:bCs/>
          <w:color w:val="FF0000"/>
          <w:sz w:val="26"/>
          <w:szCs w:val="26"/>
          <w:u w:val="single"/>
        </w:rPr>
        <w:t>au</w:t>
      </w:r>
      <w:proofErr w:type="spellEnd"/>
      <w:r w:rsidR="00E8322C">
        <w:rPr>
          <w:b/>
          <w:bCs/>
          <w:color w:val="FF0000"/>
          <w:sz w:val="26"/>
          <w:szCs w:val="26"/>
          <w:u w:val="single"/>
        </w:rPr>
        <w:t xml:space="preserve"> plus tard  le Vendre</w:t>
      </w:r>
      <w:r w:rsidRPr="00950A6D">
        <w:rPr>
          <w:b/>
          <w:bCs/>
          <w:color w:val="FF0000"/>
          <w:sz w:val="26"/>
          <w:szCs w:val="26"/>
          <w:u w:val="single"/>
        </w:rPr>
        <w:t xml:space="preserve">di </w:t>
      </w:r>
      <w:r w:rsidR="00E8322C">
        <w:rPr>
          <w:b/>
          <w:bCs/>
          <w:color w:val="FF0000"/>
          <w:sz w:val="26"/>
          <w:szCs w:val="26"/>
          <w:u w:val="single"/>
        </w:rPr>
        <w:t xml:space="preserve">16 </w:t>
      </w:r>
      <w:r w:rsidRPr="00950A6D">
        <w:rPr>
          <w:b/>
          <w:bCs/>
          <w:color w:val="FF0000"/>
          <w:sz w:val="26"/>
          <w:szCs w:val="26"/>
          <w:u w:val="single"/>
        </w:rPr>
        <w:t>/</w:t>
      </w:r>
      <w:r w:rsidR="00E8322C">
        <w:rPr>
          <w:b/>
          <w:bCs/>
          <w:color w:val="FF0000"/>
          <w:sz w:val="26"/>
          <w:szCs w:val="26"/>
          <w:u w:val="single"/>
        </w:rPr>
        <w:t>06</w:t>
      </w:r>
      <w:r w:rsidRPr="00950A6D">
        <w:rPr>
          <w:b/>
          <w:bCs/>
          <w:color w:val="FF0000"/>
          <w:sz w:val="26"/>
          <w:szCs w:val="26"/>
          <w:u w:val="single"/>
        </w:rPr>
        <w:t>/202</w:t>
      </w:r>
      <w:r w:rsidR="006761BA">
        <w:rPr>
          <w:b/>
          <w:bCs/>
          <w:color w:val="FF0000"/>
          <w:sz w:val="26"/>
          <w:szCs w:val="26"/>
          <w:u w:val="single"/>
        </w:rPr>
        <w:t>3</w:t>
      </w:r>
      <w:r w:rsidR="00E8322C">
        <w:rPr>
          <w:b/>
          <w:bCs/>
          <w:color w:val="FF0000"/>
          <w:sz w:val="26"/>
          <w:szCs w:val="26"/>
          <w:u w:val="single"/>
        </w:rPr>
        <w:t xml:space="preserve"> à 13</w:t>
      </w:r>
      <w:r w:rsidRPr="00950A6D">
        <w:rPr>
          <w:b/>
          <w:bCs/>
          <w:color w:val="FF0000"/>
          <w:sz w:val="26"/>
          <w:szCs w:val="26"/>
          <w:u w:val="single"/>
        </w:rPr>
        <w:t>H</w:t>
      </w:r>
      <w:r w:rsidR="00E8322C">
        <w:rPr>
          <w:b/>
          <w:bCs/>
          <w:color w:val="FF0000"/>
          <w:sz w:val="26"/>
          <w:szCs w:val="26"/>
          <w:u w:val="single"/>
        </w:rPr>
        <w:t xml:space="preserve"> </w:t>
      </w:r>
      <w:r w:rsidRPr="00950A6D">
        <w:rPr>
          <w:b/>
          <w:bCs/>
        </w:rPr>
        <w:t xml:space="preserve">heure locale [Le cachet du bureau d’ordre de l’ISBM faisant foi]. </w:t>
      </w:r>
    </w:p>
    <w:p w:rsidR="00950A6D" w:rsidRPr="00950A6D" w:rsidRDefault="00950A6D" w:rsidP="00950A6D">
      <w:pPr>
        <w:spacing w:after="0" w:line="276" w:lineRule="auto"/>
        <w:ind w:left="136" w:right="14"/>
        <w:jc w:val="both"/>
        <w:rPr>
          <w:b/>
          <w:bCs/>
        </w:rPr>
      </w:pPr>
      <w:r w:rsidRPr="00950A6D">
        <w:rPr>
          <w:b/>
          <w:bCs/>
        </w:rPr>
        <w:t>L’enveloppe extérieure devra porter la mention suivante :</w:t>
      </w:r>
    </w:p>
    <w:p w:rsidR="00950A6D" w:rsidRPr="00950A6D" w:rsidRDefault="00950A6D" w:rsidP="00950A6D">
      <w:pPr>
        <w:spacing w:after="0" w:line="276" w:lineRule="auto"/>
        <w:ind w:left="136" w:right="14"/>
        <w:jc w:val="both"/>
        <w:rPr>
          <w:b/>
          <w:bCs/>
        </w:rPr>
      </w:pPr>
    </w:p>
    <w:p w:rsidR="00950A6D" w:rsidRDefault="00950A6D" w:rsidP="00950A6D">
      <w:pPr>
        <w:spacing w:after="0" w:line="240" w:lineRule="auto"/>
        <w:jc w:val="center"/>
        <w:rPr>
          <w:b/>
          <w:bCs/>
        </w:rPr>
      </w:pPr>
      <w:r w:rsidRPr="00950A6D">
        <w:rPr>
          <w:b/>
          <w:bCs/>
        </w:rPr>
        <w:t xml:space="preserve">NE PAS OUVRIR </w:t>
      </w:r>
    </w:p>
    <w:p w:rsidR="00950A6D" w:rsidRPr="00950A6D" w:rsidRDefault="00950A6D" w:rsidP="00950A6D">
      <w:pPr>
        <w:spacing w:after="0" w:line="240" w:lineRule="auto"/>
        <w:jc w:val="center"/>
        <w:rPr>
          <w:b/>
          <w:bCs/>
        </w:rPr>
      </w:pPr>
    </w:p>
    <w:p w:rsidR="00950A6D" w:rsidRPr="00950A6D" w:rsidRDefault="00950A6D" w:rsidP="00950A6D">
      <w:pPr>
        <w:framePr w:hSpace="141" w:wrap="around" w:vAnchor="text" w:hAnchor="page" w:x="1456" w:y="1"/>
        <w:jc w:val="center"/>
        <w:rPr>
          <w:rFonts w:ascii="Arial" w:eastAsia="Times New Roman" w:hAnsi="Arial" w:cs="Times New Roman"/>
          <w:b/>
          <w:szCs w:val="18"/>
        </w:rPr>
      </w:pPr>
      <w:r w:rsidRPr="00950A6D">
        <w:rPr>
          <w:rFonts w:ascii="Arial" w:eastAsia="Times New Roman" w:hAnsi="Arial" w:cs="Times New Roman"/>
          <w:b/>
          <w:szCs w:val="18"/>
        </w:rPr>
        <w:t>Termes de Références pour la réalisation d’une formation</w:t>
      </w:r>
    </w:p>
    <w:p w:rsidR="00950A6D" w:rsidRPr="00950A6D" w:rsidRDefault="00950A6D" w:rsidP="00950A6D">
      <w:pPr>
        <w:framePr w:hSpace="141" w:wrap="around" w:vAnchor="text" w:hAnchor="page" w:x="1456" w:y="1"/>
        <w:spacing w:after="0" w:line="240" w:lineRule="auto"/>
        <w:jc w:val="center"/>
        <w:rPr>
          <w:rFonts w:ascii="Arial" w:eastAsia="Times New Roman" w:hAnsi="Arial" w:cs="Times New Roman"/>
          <w:b/>
          <w:szCs w:val="18"/>
        </w:rPr>
      </w:pPr>
      <w:proofErr w:type="gramStart"/>
      <w:r w:rsidRPr="00950A6D">
        <w:rPr>
          <w:rFonts w:ascii="Arial" w:eastAsia="Times New Roman" w:hAnsi="Arial" w:cs="Times New Roman"/>
          <w:b/>
          <w:szCs w:val="18"/>
        </w:rPr>
        <w:t>en</w:t>
      </w:r>
      <w:proofErr w:type="gramEnd"/>
      <w:r w:rsidRPr="00950A6D">
        <w:rPr>
          <w:rFonts w:ascii="Arial" w:eastAsia="Times New Roman" w:hAnsi="Arial" w:cs="Times New Roman"/>
          <w:b/>
          <w:szCs w:val="18"/>
        </w:rPr>
        <w:t xml:space="preserve"> Anglais Scientifique </w:t>
      </w:r>
    </w:p>
    <w:p w:rsidR="00950A6D" w:rsidRPr="00950A6D" w:rsidRDefault="00950A6D" w:rsidP="00950A6D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950A6D" w:rsidRPr="00950A6D" w:rsidRDefault="00950A6D" w:rsidP="00950A6D">
      <w:pPr>
        <w:spacing w:before="120" w:after="120" w:line="240" w:lineRule="auto"/>
        <w:jc w:val="center"/>
        <w:rPr>
          <w:rFonts w:ascii="Arial" w:eastAsia="Times New Roman" w:hAnsi="Arial" w:cs="Times New Roman"/>
          <w:color w:val="FF0000"/>
          <w:sz w:val="20"/>
          <w:szCs w:val="20"/>
        </w:rPr>
      </w:pPr>
      <w:r w:rsidRPr="00950A6D">
        <w:rPr>
          <w:rFonts w:ascii="Arial" w:eastAsia="Times New Roman" w:hAnsi="Arial" w:cs="Times New Roman"/>
          <w:color w:val="FF0000"/>
          <w:sz w:val="20"/>
          <w:szCs w:val="20"/>
        </w:rPr>
        <w:t xml:space="preserve">L’institut supérieur de biotechnologie de Monastir (ISBM), </w:t>
      </w:r>
    </w:p>
    <w:p w:rsidR="00950A6D" w:rsidRPr="00950A6D" w:rsidRDefault="00950A6D" w:rsidP="00950A6D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0"/>
          <w:szCs w:val="20"/>
        </w:rPr>
      </w:pPr>
      <w:r w:rsidRPr="00950A6D">
        <w:rPr>
          <w:rFonts w:ascii="Arial" w:eastAsia="Times New Roman" w:hAnsi="Arial" w:cs="Times New Roman"/>
          <w:color w:val="FF0000"/>
          <w:sz w:val="20"/>
          <w:szCs w:val="20"/>
        </w:rPr>
        <w:t xml:space="preserve">Avenue Tahar Haddad, B.P n°74 Monastir 5000 – Tunisie. </w:t>
      </w:r>
    </w:p>
    <w:p w:rsidR="00950A6D" w:rsidRDefault="00950A6D" w:rsidP="00950A6D">
      <w:pPr>
        <w:spacing w:before="240"/>
        <w:jc w:val="both"/>
        <w:rPr>
          <w:b/>
          <w:bCs/>
        </w:rPr>
      </w:pPr>
    </w:p>
    <w:p w:rsidR="00950A6D" w:rsidRDefault="00950A6D" w:rsidP="00950A6D">
      <w:pPr>
        <w:spacing w:before="240"/>
        <w:jc w:val="both"/>
        <w:rPr>
          <w:b/>
          <w:bCs/>
        </w:rPr>
      </w:pPr>
    </w:p>
    <w:p w:rsidR="00950A6D" w:rsidRDefault="00950A6D" w:rsidP="00950A6D">
      <w:pPr>
        <w:spacing w:before="240"/>
        <w:jc w:val="both"/>
        <w:rPr>
          <w:b/>
          <w:bCs/>
        </w:rPr>
      </w:pPr>
    </w:p>
    <w:p w:rsidR="00950A6D" w:rsidRDefault="00950A6D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6761BA" w:rsidRDefault="006761BA" w:rsidP="00950A6D">
      <w:pPr>
        <w:spacing w:before="240"/>
        <w:jc w:val="both"/>
        <w:rPr>
          <w:b/>
          <w:bCs/>
        </w:rPr>
      </w:pPr>
    </w:p>
    <w:p w:rsidR="00950A6D" w:rsidRDefault="00950A6D" w:rsidP="00950A6D">
      <w:pPr>
        <w:spacing w:before="240"/>
        <w:jc w:val="both"/>
        <w:rPr>
          <w:b/>
          <w:bCs/>
        </w:rPr>
      </w:pPr>
    </w:p>
    <w:p w:rsidR="00950A6D" w:rsidRDefault="00950A6D" w:rsidP="00950A6D">
      <w:pPr>
        <w:spacing w:before="240"/>
        <w:jc w:val="both"/>
        <w:rPr>
          <w:b/>
          <w:bCs/>
        </w:rPr>
      </w:pPr>
    </w:p>
    <w:p w:rsidR="00950A6D" w:rsidRDefault="00950A6D" w:rsidP="00950A6D">
      <w:pPr>
        <w:spacing w:before="240"/>
        <w:jc w:val="both"/>
        <w:rPr>
          <w:b/>
          <w:bCs/>
        </w:rPr>
      </w:pPr>
    </w:p>
    <w:p w:rsidR="00950A6D" w:rsidRDefault="00950A6D" w:rsidP="00950A6D">
      <w:pPr>
        <w:spacing w:after="5" w:line="266" w:lineRule="auto"/>
        <w:ind w:left="1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950A6D" w:rsidRPr="00950A6D" w:rsidRDefault="00950A6D" w:rsidP="00950A6D">
      <w:pPr>
        <w:spacing w:after="5" w:line="266" w:lineRule="auto"/>
        <w:ind w:left="1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République Tunisienne</w:t>
      </w:r>
    </w:p>
    <w:p w:rsidR="00950A6D" w:rsidRPr="00950A6D" w:rsidRDefault="00950A6D" w:rsidP="00950A6D">
      <w:pPr>
        <w:spacing w:after="5"/>
        <w:ind w:left="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********** </w:t>
      </w:r>
    </w:p>
    <w:p w:rsidR="00950A6D" w:rsidRPr="00950A6D" w:rsidRDefault="00950A6D" w:rsidP="00950A6D">
      <w:pPr>
        <w:spacing w:after="0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Ministère de l’Enseignement Supérieur et de la Recherche Scientifique </w:t>
      </w:r>
    </w:p>
    <w:p w:rsidR="00950A6D" w:rsidRPr="00950A6D" w:rsidRDefault="00950A6D" w:rsidP="00950A6D">
      <w:pPr>
        <w:spacing w:after="0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  <w:r w:rsidRPr="00950A6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fr-FR"/>
        </w:rPr>
        <w:t xml:space="preserve">********** </w:t>
      </w:r>
    </w:p>
    <w:p w:rsidR="00950A6D" w:rsidRPr="00950A6D" w:rsidRDefault="00950A6D" w:rsidP="00950A6D">
      <w:pPr>
        <w:spacing w:after="5"/>
        <w:ind w:left="81"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L’Institut Supérieur de Biotechnologie de Monastir </w:t>
      </w:r>
    </w:p>
    <w:p w:rsidR="00950A6D" w:rsidRPr="00950A6D" w:rsidRDefault="00950A6D" w:rsidP="00950A6D">
      <w:pPr>
        <w:spacing w:after="219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A6D" w:rsidRPr="00950A6D" w:rsidRDefault="00950A6D" w:rsidP="00897DD9">
      <w:pPr>
        <w:spacing w:after="133" w:line="266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fr-FR"/>
        </w:rPr>
        <w:t>Offre</w:t>
      </w:r>
      <w:r w:rsidR="00897DD9" w:rsidRPr="00897DD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fr-FR"/>
        </w:rPr>
        <w:t xml:space="preserve"> F</w:t>
      </w:r>
      <w:r w:rsidRPr="00950A6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fr-FR"/>
        </w:rPr>
        <w:t>inancière</w:t>
      </w:r>
    </w:p>
    <w:p w:rsidR="00950A6D" w:rsidRPr="00950A6D" w:rsidRDefault="00950A6D" w:rsidP="00950A6D">
      <w:pPr>
        <w:spacing w:after="307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A6D" w:rsidRPr="00950A6D" w:rsidRDefault="00950A6D" w:rsidP="00950A6D">
      <w:pPr>
        <w:spacing w:after="0"/>
        <w:ind w:left="10" w:right="1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Fournisseur : ………………………………...……………..……….………..……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……</w:t>
      </w: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……</w:t>
      </w:r>
    </w:p>
    <w:p w:rsidR="00950A6D" w:rsidRPr="00950A6D" w:rsidRDefault="00950A6D" w:rsidP="00950A6D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A6D" w:rsidRPr="00950A6D" w:rsidRDefault="00950A6D" w:rsidP="00950A6D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Matricule Fiscale : ………………………………….….………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….…………………………</w:t>
      </w:r>
    </w:p>
    <w:p w:rsidR="00950A6D" w:rsidRPr="00950A6D" w:rsidRDefault="00950A6D" w:rsidP="00950A6D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A6D" w:rsidRPr="00950A6D" w:rsidRDefault="00950A6D" w:rsidP="00950A6D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Tél : ………………………………… Fax : 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…</w:t>
      </w: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……….</w:t>
      </w: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………</w:t>
      </w:r>
    </w:p>
    <w:p w:rsidR="00950A6D" w:rsidRPr="00950A6D" w:rsidRDefault="00950A6D" w:rsidP="00950A6D">
      <w:pPr>
        <w:spacing w:after="13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950A6D" w:rsidRPr="00950A6D" w:rsidRDefault="00950A6D" w:rsidP="00950A6D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9655" w:type="dxa"/>
        <w:tblInd w:w="-49" w:type="dxa"/>
        <w:tblLayout w:type="fixed"/>
        <w:tblLook w:val="0400" w:firstRow="0" w:lastRow="0" w:firstColumn="0" w:lastColumn="0" w:noHBand="0" w:noVBand="1"/>
      </w:tblPr>
      <w:tblGrid>
        <w:gridCol w:w="3559"/>
        <w:gridCol w:w="2268"/>
        <w:gridCol w:w="1418"/>
        <w:gridCol w:w="2410"/>
      </w:tblGrid>
      <w:tr w:rsidR="00950A6D" w:rsidRPr="00950A6D" w:rsidTr="00950A6D">
        <w:trPr>
          <w:trHeight w:val="90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  <w:vAlign w:val="center"/>
          </w:tcPr>
          <w:p w:rsidR="00950A6D" w:rsidRPr="00950A6D" w:rsidRDefault="00950A6D" w:rsidP="00950A6D">
            <w:pPr>
              <w:spacing w:after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Désignation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  <w:vAlign w:val="center"/>
          </w:tcPr>
          <w:p w:rsidR="00950A6D" w:rsidRPr="00950A6D" w:rsidRDefault="00950A6D" w:rsidP="00950A6D">
            <w:pPr>
              <w:spacing w:after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 xml:space="preserve">Montant Total </w:t>
            </w:r>
            <w:r w:rsidRPr="00950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H.T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  <w:vAlign w:val="center"/>
          </w:tcPr>
          <w:p w:rsidR="00950A6D" w:rsidRPr="00950A6D" w:rsidRDefault="00950A6D" w:rsidP="00950A6D">
            <w:pPr>
              <w:spacing w:after="9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TVA</w:t>
            </w:r>
          </w:p>
          <w:p w:rsidR="00950A6D" w:rsidRPr="00950A6D" w:rsidRDefault="00950A6D" w:rsidP="00950A6D">
            <w:pPr>
              <w:spacing w:after="76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0A6D" w:rsidRPr="00950A6D" w:rsidRDefault="00950A6D" w:rsidP="00950A6D">
            <w:pPr>
              <w:spacing w:after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Montant Total T.T.C</w:t>
            </w:r>
          </w:p>
        </w:tc>
      </w:tr>
      <w:tr w:rsidR="00950A6D" w:rsidRPr="00950A6D" w:rsidTr="00897DD9">
        <w:trPr>
          <w:trHeight w:val="26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50A6D" w:rsidRPr="00950A6D" w:rsidRDefault="00950A6D" w:rsidP="00950A6D">
            <w:pPr>
              <w:spacing w:after="76" w:line="3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950A6D" w:rsidRDefault="00950A6D" w:rsidP="00950A6D">
            <w:pPr>
              <w:spacing w:after="76" w:line="3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Formation en Anglais Scientifique </w:t>
            </w:r>
            <w:r w:rsidR="0089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pour environ </w:t>
            </w:r>
            <w:r w:rsidR="0080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  <w:r w:rsidR="0089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 apprenants répartis sur </w:t>
            </w:r>
            <w:r w:rsidR="0080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89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groupes.</w:t>
            </w:r>
          </w:p>
          <w:p w:rsidR="00897DD9" w:rsidRPr="00950A6D" w:rsidRDefault="00897DD9" w:rsidP="008026C0">
            <w:pPr>
              <w:spacing w:after="76" w:line="3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Charge horaire de la formation est 2</w:t>
            </w:r>
            <w:r w:rsidR="0080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heures / groupe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950A6D" w:rsidRPr="00950A6D" w:rsidRDefault="00950A6D" w:rsidP="00897DD9">
            <w:pPr>
              <w:spacing w:after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950A6D" w:rsidRPr="00950A6D" w:rsidRDefault="00950A6D" w:rsidP="00897DD9">
            <w:pPr>
              <w:spacing w:after="76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………….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6D" w:rsidRPr="00950A6D" w:rsidRDefault="00950A6D" w:rsidP="00897DD9">
            <w:pPr>
              <w:spacing w:after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…………………….</w:t>
            </w:r>
          </w:p>
        </w:tc>
      </w:tr>
    </w:tbl>
    <w:p w:rsidR="00950A6D" w:rsidRPr="00950A6D" w:rsidRDefault="00950A6D" w:rsidP="00950A6D">
      <w:pPr>
        <w:spacing w:after="138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A6D" w:rsidRPr="00950A6D" w:rsidRDefault="00950A6D" w:rsidP="00897DD9">
      <w:pPr>
        <w:spacing w:after="358"/>
        <w:ind w:left="-142"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Arrêté le présent devis à la somme de</w:t>
      </w: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: </w:t>
      </w:r>
      <w:r w:rsidR="00897D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……………………………………………………...</w:t>
      </w:r>
    </w:p>
    <w:p w:rsidR="00950A6D" w:rsidRPr="00950A6D" w:rsidRDefault="00897DD9" w:rsidP="00897DD9">
      <w:pPr>
        <w:spacing w:after="187"/>
        <w:ind w:left="-142"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vertAlign w:val="subscript"/>
          <w:lang w:eastAsia="fr-FR"/>
        </w:rPr>
        <w:t>……………………………………………………………………….</w:t>
      </w:r>
      <w:r w:rsidR="00950A6D" w:rsidRPr="0095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Toutes Taxes Compri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se</w:t>
      </w:r>
      <w:r w:rsidR="00950A6D" w:rsidRPr="0095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s.</w:t>
      </w:r>
    </w:p>
    <w:p w:rsidR="00950A6D" w:rsidRPr="00950A6D" w:rsidRDefault="00950A6D" w:rsidP="00950A6D">
      <w:pPr>
        <w:spacing w:after="2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950A6D" w:rsidRPr="00950A6D" w:rsidRDefault="00950A6D" w:rsidP="00897DD9">
      <w:pPr>
        <w:tabs>
          <w:tab w:val="center" w:pos="4986"/>
          <w:tab w:val="right" w:pos="9994"/>
        </w:tabs>
        <w:spacing w:after="140"/>
        <w:ind w:left="4536" w:right="-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………..………….. </w:t>
      </w:r>
      <w:proofErr w:type="gramStart"/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</w:t>
      </w:r>
      <w:proofErr w:type="gramEnd"/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…../…../……….…</w:t>
      </w:r>
    </w:p>
    <w:p w:rsidR="00950A6D" w:rsidRPr="00950A6D" w:rsidRDefault="00950A6D" w:rsidP="00897DD9">
      <w:pPr>
        <w:tabs>
          <w:tab w:val="left" w:pos="8055"/>
        </w:tabs>
        <w:spacing w:after="0"/>
        <w:ind w:left="4536" w:right="-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A6D" w:rsidRPr="00950A6D" w:rsidRDefault="00950A6D" w:rsidP="00897DD9">
      <w:pPr>
        <w:spacing w:after="3"/>
        <w:ind w:left="4536" w:right="-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Signature et cachet du Fournisseur</w:t>
      </w:r>
    </w:p>
    <w:p w:rsidR="00950A6D" w:rsidRPr="0025057F" w:rsidRDefault="00950A6D" w:rsidP="00950A6D">
      <w:pPr>
        <w:spacing w:before="240"/>
        <w:jc w:val="both"/>
        <w:rPr>
          <w:b/>
          <w:bCs/>
        </w:rPr>
      </w:pPr>
    </w:p>
    <w:sectPr w:rsidR="00950A6D" w:rsidRPr="0025057F" w:rsidSect="006761BA">
      <w:footerReference w:type="default" r:id="rId9"/>
      <w:pgSz w:w="11906" w:h="16838"/>
      <w:pgMar w:top="426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98" w:rsidRDefault="00BC0A98" w:rsidP="00015244">
      <w:pPr>
        <w:spacing w:after="0" w:line="240" w:lineRule="auto"/>
      </w:pPr>
      <w:r>
        <w:separator/>
      </w:r>
    </w:p>
  </w:endnote>
  <w:endnote w:type="continuationSeparator" w:id="0">
    <w:p w:rsidR="00BC0A98" w:rsidRDefault="00BC0A98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802653"/>
      <w:docPartObj>
        <w:docPartGallery w:val="Page Numbers (Bottom of Page)"/>
        <w:docPartUnique/>
      </w:docPartObj>
    </w:sdtPr>
    <w:sdtEndPr/>
    <w:sdtContent>
      <w:p w:rsidR="00015244" w:rsidRDefault="009253EE" w:rsidP="00897DD9">
        <w:pPr>
          <w:pStyle w:val="Pieddepage"/>
          <w:jc w:val="center"/>
        </w:pPr>
        <w:r>
          <w:fldChar w:fldCharType="begin"/>
        </w:r>
        <w:r w:rsidR="00015244">
          <w:instrText>PAGE   \* MERGEFORMAT</w:instrText>
        </w:r>
        <w:r>
          <w:fldChar w:fldCharType="separate"/>
        </w:r>
        <w:r w:rsidR="00154CD8">
          <w:rPr>
            <w:noProof/>
          </w:rPr>
          <w:t>1</w:t>
        </w:r>
        <w:r>
          <w:fldChar w:fldCharType="end"/>
        </w:r>
        <w:r w:rsidR="00015244">
          <w:t>/</w:t>
        </w:r>
        <w:r w:rsidR="00897DD9">
          <w:t>3</w:t>
        </w:r>
      </w:p>
    </w:sdtContent>
  </w:sdt>
  <w:p w:rsidR="00015244" w:rsidRDefault="000152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98" w:rsidRDefault="00BC0A98" w:rsidP="00015244">
      <w:pPr>
        <w:spacing w:after="0" w:line="240" w:lineRule="auto"/>
      </w:pPr>
      <w:r>
        <w:separator/>
      </w:r>
    </w:p>
  </w:footnote>
  <w:footnote w:type="continuationSeparator" w:id="0">
    <w:p w:rsidR="00BC0A98" w:rsidRDefault="00BC0A98" w:rsidP="0001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F84"/>
    <w:multiLevelType w:val="hybridMultilevel"/>
    <w:tmpl w:val="3626C45C"/>
    <w:lvl w:ilvl="0" w:tplc="A788A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98B"/>
    <w:multiLevelType w:val="hybridMultilevel"/>
    <w:tmpl w:val="8166CD60"/>
    <w:lvl w:ilvl="0" w:tplc="A788A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45AE8"/>
    <w:multiLevelType w:val="hybridMultilevel"/>
    <w:tmpl w:val="37344F4C"/>
    <w:lvl w:ilvl="0" w:tplc="A788A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F1D5B"/>
    <w:multiLevelType w:val="hybridMultilevel"/>
    <w:tmpl w:val="A3104720"/>
    <w:lvl w:ilvl="0" w:tplc="A788A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17C14"/>
    <w:multiLevelType w:val="hybridMultilevel"/>
    <w:tmpl w:val="3B1850EA"/>
    <w:lvl w:ilvl="0" w:tplc="A788A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57F"/>
    <w:rsid w:val="00015244"/>
    <w:rsid w:val="00137F78"/>
    <w:rsid w:val="00154CD8"/>
    <w:rsid w:val="001F264E"/>
    <w:rsid w:val="0025057F"/>
    <w:rsid w:val="00293D97"/>
    <w:rsid w:val="002D3028"/>
    <w:rsid w:val="0032213A"/>
    <w:rsid w:val="003D06E2"/>
    <w:rsid w:val="004A4D42"/>
    <w:rsid w:val="00665547"/>
    <w:rsid w:val="006761BA"/>
    <w:rsid w:val="00681CF1"/>
    <w:rsid w:val="0068666B"/>
    <w:rsid w:val="006A163F"/>
    <w:rsid w:val="006E490E"/>
    <w:rsid w:val="007117E5"/>
    <w:rsid w:val="007D4833"/>
    <w:rsid w:val="008026C0"/>
    <w:rsid w:val="00876472"/>
    <w:rsid w:val="00897DD9"/>
    <w:rsid w:val="009253EE"/>
    <w:rsid w:val="00950A6D"/>
    <w:rsid w:val="00A86EA7"/>
    <w:rsid w:val="00B819B8"/>
    <w:rsid w:val="00BC0A98"/>
    <w:rsid w:val="00C257B3"/>
    <w:rsid w:val="00C41DBB"/>
    <w:rsid w:val="00CE4D34"/>
    <w:rsid w:val="00CF32A1"/>
    <w:rsid w:val="00D14534"/>
    <w:rsid w:val="00E8322C"/>
    <w:rsid w:val="00EA6877"/>
    <w:rsid w:val="00EB0FB7"/>
    <w:rsid w:val="00EF2979"/>
    <w:rsid w:val="00F5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F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244"/>
  </w:style>
  <w:style w:type="paragraph" w:styleId="Pieddepage">
    <w:name w:val="footer"/>
    <w:basedOn w:val="Normal"/>
    <w:link w:val="PieddepageCar"/>
    <w:uiPriority w:val="99"/>
    <w:unhideWhenUsed/>
    <w:rsid w:val="0001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244"/>
  </w:style>
  <w:style w:type="paragraph" w:styleId="Textedebulles">
    <w:name w:val="Balloon Text"/>
    <w:basedOn w:val="Normal"/>
    <w:link w:val="TextedebullesCar"/>
    <w:uiPriority w:val="99"/>
    <w:semiHidden/>
    <w:unhideWhenUsed/>
    <w:rsid w:val="006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Noureddine CHATTI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 CHATTI</dc:creator>
  <cp:lastModifiedBy>labo3</cp:lastModifiedBy>
  <cp:revision>5</cp:revision>
  <cp:lastPrinted>2022-05-27T09:52:00Z</cp:lastPrinted>
  <dcterms:created xsi:type="dcterms:W3CDTF">2023-04-10T07:30:00Z</dcterms:created>
  <dcterms:modified xsi:type="dcterms:W3CDTF">2023-05-31T08:04:00Z</dcterms:modified>
</cp:coreProperties>
</file>